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OLE_LINK6"/>
      <w:bookmarkStart w:id="1" w:name="OLE_LINK5"/>
      <w:r>
        <w:rPr>
          <w:rFonts w:ascii="Arial" w:hAnsi="Arial" w:cs="Arial"/>
          <w:b/>
          <w:sz w:val="24"/>
          <w:szCs w:val="24"/>
        </w:rPr>
        <w:t>3GPP TSG-RAN WG4 Meeting #101-bis-e</w:t>
      </w:r>
      <w:r>
        <w:rPr>
          <w:rFonts w:ascii="Arial" w:hAnsi="Arial" w:cs="Arial"/>
          <w:b/>
          <w:sz w:val="24"/>
          <w:szCs w:val="24"/>
        </w:rPr>
        <w:tab/>
      </w:r>
      <w:r>
        <w:rPr>
          <w:rFonts w:hint="eastAsia" w:ascii="Arial" w:hAnsi="Arial" w:cs="Arial"/>
          <w:b/>
          <w:color w:val="000000"/>
          <w:sz w:val="24"/>
          <w:szCs w:val="24"/>
        </w:rPr>
        <w:t>R4-2201402</w:t>
      </w:r>
      <w:bookmarkStart w:id="2" w:name="_GoBack"/>
      <w:bookmarkEnd w:id="2"/>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Online Meeting, </w:t>
      </w:r>
      <w:r>
        <w:rPr>
          <w:rFonts w:ascii="Arial" w:hAnsi="Arial" w:cs="Arial"/>
          <w:b/>
          <w:bCs/>
          <w:sz w:val="24"/>
          <w:szCs w:val="24"/>
        </w:rPr>
        <w:t>17 January – 25 January 2022</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on PRS measurement outside the measurement gap</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6.21.2.6</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 xml:space="preserve">In this meeting, RAN4 receives a LS from RAN1 on PRS measurement outside the measurement gap [1] and some of the content is copied below.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widowControl w:val="0"/>
                    <w:autoSpaceDE/>
                    <w:autoSpaceDN/>
                    <w:adjustRightInd/>
                    <w:snapToGrid/>
                    <w:spacing w:after="0"/>
                    <w:jc w:val="left"/>
                    <w:rPr>
                      <w:rFonts w:ascii="Times" w:hAnsi="Times" w:eastAsia="Batang"/>
                      <w:b/>
                      <w:sz w:val="20"/>
                      <w:szCs w:val="24"/>
                      <w:lang w:val="en-GB" w:eastAsia="zh-CN"/>
                    </w:rPr>
                  </w:pPr>
                  <w:r>
                    <w:rPr>
                      <w:rFonts w:ascii="Times" w:hAnsi="Times" w:eastAsia="Batang"/>
                      <w:b/>
                      <w:sz w:val="20"/>
                      <w:szCs w:val="24"/>
                      <w:highlight w:val="green"/>
                      <w:lang w:val="en-GB" w:eastAsia="zh-CN"/>
                    </w:rPr>
                    <w:t>Agreement</w:t>
                  </w:r>
                </w:p>
                <w:p>
                  <w:pPr>
                    <w:widowControl w:val="0"/>
                    <w:autoSpaceDE/>
                    <w:autoSpaceDN/>
                    <w:adjustRightInd/>
                    <w:snapToGrid/>
                    <w:spacing w:afterLines="50"/>
                    <w:jc w:val="left"/>
                    <w:rPr>
                      <w:rFonts w:ascii="Times" w:hAnsi="Times" w:eastAsia="Batang"/>
                      <w:sz w:val="20"/>
                      <w:szCs w:val="24"/>
                      <w:lang w:val="en-GB" w:eastAsia="zh-CN"/>
                    </w:rPr>
                  </w:pPr>
                  <w:r>
                    <w:rPr>
                      <w:rFonts w:ascii="Times" w:hAnsi="Times" w:eastAsia="Batang"/>
                      <w:sz w:val="20"/>
                      <w:szCs w:val="24"/>
                      <w:lang w:val="en-GB" w:eastAsia="zh-CN"/>
                    </w:rPr>
                    <w:t>For the purpose of determining conditions for measuring the PRS outside of a MG, the expected Rx timing difference between the PRS from the non-serving cell and that from the serving cell is determined by expected RSTD and expected RSTD uncertainty in the assistance data.</w:t>
                  </w:r>
                </w:p>
                <w:p>
                  <w:pPr>
                    <w:widowControl w:val="0"/>
                    <w:autoSpaceDE/>
                    <w:autoSpaceDN/>
                    <w:adjustRightInd/>
                    <w:snapToGrid/>
                    <w:spacing w:after="0"/>
                    <w:jc w:val="left"/>
                    <w:rPr>
                      <w:rFonts w:ascii="Times" w:hAnsi="Times" w:eastAsia="Batang"/>
                      <w:sz w:val="20"/>
                      <w:szCs w:val="24"/>
                      <w:lang w:val="en-GB" w:eastAsia="zh-CN"/>
                    </w:rPr>
                  </w:pPr>
                  <w:r>
                    <w:rPr>
                      <w:rFonts w:ascii="Times" w:hAnsi="Times" w:eastAsia="Batang"/>
                      <w:sz w:val="20"/>
                      <w:szCs w:val="24"/>
                      <w:lang w:val="en-GB" w:eastAsia="zh-CN"/>
                    </w:rPr>
                    <w:t>Send an LS to request RAN4 study and determine the threshold, which is used to be compared against with the Rx timing difference to determine whether the PRS from the non-serving cell satisfy the condition of PRS measurement outside MG.</w:t>
                  </w:r>
                </w:p>
                <w:p>
                  <w:pPr>
                    <w:widowControl w:val="0"/>
                    <w:numPr>
                      <w:ilvl w:val="1"/>
                      <w:numId w:val="6"/>
                    </w:numPr>
                    <w:autoSpaceDE/>
                    <w:autoSpaceDN/>
                    <w:adjustRightInd/>
                    <w:snapToGrid/>
                    <w:spacing w:after="0"/>
                    <w:jc w:val="left"/>
                    <w:rPr>
                      <w:rFonts w:ascii="Times" w:hAnsi="Times" w:eastAsia="Batang"/>
                      <w:sz w:val="20"/>
                      <w:szCs w:val="24"/>
                      <w:lang w:eastAsia="zh-CN"/>
                    </w:rPr>
                  </w:pPr>
                  <w:r>
                    <w:rPr>
                      <w:rFonts w:ascii="Times" w:hAnsi="Times" w:eastAsia="Batang"/>
                      <w:sz w:val="20"/>
                      <w:szCs w:val="24"/>
                      <w:lang w:eastAsia="zh-CN"/>
                    </w:rPr>
                    <w:t>Examples for the threshold: CP length, 50% of the OFDM symbol, 1ms</w:t>
                  </w:r>
                </w:p>
                <w:p>
                  <w:pPr>
                    <w:widowControl w:val="0"/>
                    <w:numPr>
                      <w:ilvl w:val="1"/>
                      <w:numId w:val="6"/>
                    </w:numPr>
                    <w:autoSpaceDE/>
                    <w:autoSpaceDN/>
                    <w:adjustRightInd/>
                    <w:snapToGrid/>
                    <w:spacing w:after="0"/>
                    <w:jc w:val="left"/>
                    <w:rPr>
                      <w:rFonts w:ascii="Times" w:hAnsi="Times" w:eastAsia="Batang"/>
                      <w:sz w:val="20"/>
                      <w:szCs w:val="24"/>
                      <w:lang w:eastAsia="zh-CN"/>
                    </w:rPr>
                  </w:pPr>
                  <w:r>
                    <w:rPr>
                      <w:rFonts w:ascii="Times" w:hAnsi="Times" w:eastAsia="Batang"/>
                      <w:sz w:val="20"/>
                      <w:szCs w:val="24"/>
                      <w:lang w:eastAsia="zh-CN"/>
                    </w:rPr>
                    <w:t>Other options can also be considered by RAN4</w:t>
                  </w:r>
                </w:p>
                <w:p>
                  <w:pPr>
                    <w:widowControl w:val="0"/>
                    <w:numPr>
                      <w:ilvl w:val="1"/>
                      <w:numId w:val="6"/>
                    </w:numPr>
                    <w:autoSpaceDE/>
                    <w:autoSpaceDN/>
                    <w:adjustRightInd/>
                    <w:snapToGrid/>
                    <w:spacing w:after="0"/>
                    <w:jc w:val="left"/>
                    <w:rPr>
                      <w:rFonts w:ascii="Times" w:hAnsi="Times" w:eastAsia="Batang"/>
                      <w:sz w:val="20"/>
                      <w:szCs w:val="24"/>
                      <w:lang w:val="en-GB" w:eastAsia="zh-CN"/>
                    </w:rPr>
                  </w:pPr>
                  <w:r>
                    <w:rPr>
                      <w:rFonts w:ascii="Times" w:hAnsi="Times" w:eastAsia="Batang"/>
                      <w:sz w:val="20"/>
                      <w:szCs w:val="24"/>
                      <w:lang w:eastAsia="zh-CN"/>
                    </w:rPr>
                    <w:t>Note: the requirement on whether UE needs to calculate the expected Rx time difference and/or compare against</w:t>
                  </w:r>
                  <w:r>
                    <w:rPr>
                      <w:rFonts w:ascii="Times" w:hAnsi="Times" w:eastAsia="Batang"/>
                      <w:sz w:val="20"/>
                      <w:szCs w:val="24"/>
                      <w:lang w:val="en-GB" w:eastAsia="zh-CN"/>
                    </w:rPr>
                    <w:t xml:space="preserve"> the threshold is also a part of the study request</w:t>
                  </w:r>
                </w:p>
              </w:tc>
            </w:tr>
          </w:tbl>
          <w:p>
            <w:pPr>
              <w:pStyle w:val="66"/>
              <w:numPr>
                <w:ilvl w:val="0"/>
                <w:numId w:val="0"/>
              </w:numPr>
              <w:textAlignment w:val="auto"/>
              <w:rPr>
                <w:rFonts w:hint="eastAsia" w:ascii="Arial" w:hAnsi="Arial" w:eastAsia="宋体" w:cs="Arial"/>
                <w:bCs/>
                <w:lang w:val="en-US" w:eastAsia="zh-CN"/>
              </w:rPr>
            </w:pPr>
          </w:p>
        </w:tc>
      </w:tr>
    </w:tbl>
    <w:p>
      <w:pPr>
        <w:pStyle w:val="36"/>
        <w:numPr>
          <w:ilvl w:val="0"/>
          <w:numId w:val="0"/>
        </w:numPr>
        <w:ind w:leftChars="0"/>
        <w:rPr>
          <w:rFonts w:hint="default"/>
          <w:b w:val="0"/>
          <w:bCs/>
          <w:sz w:val="22"/>
          <w:szCs w:val="22"/>
          <w:lang w:val="en-US" w:eastAsia="zh-CN"/>
        </w:rPr>
      </w:pPr>
      <w:r>
        <w:rPr>
          <w:rFonts w:hint="eastAsia"/>
          <w:b w:val="0"/>
          <w:bCs/>
          <w:sz w:val="22"/>
          <w:szCs w:val="22"/>
          <w:lang w:val="en-US" w:eastAsia="zh-CN"/>
        </w:rPr>
        <w:t>RAN1 now has working assumption on PRS measurement out of gap and wants to confirm with RAN4 the value of the time difference.</w:t>
      </w:r>
    </w:p>
    <w:p>
      <w:pPr>
        <w:pStyle w:val="36"/>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provide our views.</w:t>
      </w:r>
    </w:p>
    <w:p>
      <w:pPr>
        <w:pStyle w:val="28"/>
        <w:jc w:val="both"/>
        <w:rPr>
          <w:rFonts w:hint="default" w:eastAsia="宋体"/>
          <w:lang w:val="en-US" w:eastAsia="zh-CN"/>
        </w:rPr>
      </w:pPr>
      <w:r>
        <w:t>2</w:t>
      </w:r>
      <w:r>
        <w:tab/>
      </w:r>
      <w:r>
        <w:rPr>
          <w:rFonts w:hint="eastAsia"/>
          <w:lang w:val="en-US" w:eastAsia="zh-CN"/>
        </w:rPr>
        <w:t>Discussions</w:t>
      </w:r>
    </w:p>
    <w:p>
      <w:pPr>
        <w:rPr>
          <w:rFonts w:hint="eastAsia"/>
          <w:b w:val="0"/>
          <w:bCs/>
          <w:sz w:val="22"/>
          <w:szCs w:val="22"/>
          <w:lang w:val="en-US" w:eastAsia="zh-CN"/>
        </w:rPr>
      </w:pPr>
      <w:r>
        <w:rPr>
          <w:rFonts w:hint="eastAsia"/>
          <w:b w:val="0"/>
          <w:bCs/>
          <w:sz w:val="22"/>
          <w:szCs w:val="22"/>
          <w:lang w:val="en-US" w:eastAsia="zh-CN"/>
        </w:rPr>
        <w:t>The RAN1 LS [1] first of all supports PRS measurement out of MG, which is in principle feasible, but subject to different UE capabilities. Also, it depends on whether PRS measurement if of higher priority now or RRM measurement is more important under the situation. Also, PRS from serving cells and PRS from neighbor cells also need to be discussed differently. It</w:t>
      </w:r>
      <w:r>
        <w:rPr>
          <w:rFonts w:hint="default"/>
          <w:b w:val="0"/>
          <w:bCs/>
          <w:sz w:val="22"/>
          <w:szCs w:val="22"/>
          <w:lang w:val="en-US" w:eastAsia="zh-CN"/>
        </w:rPr>
        <w:t>’</w:t>
      </w:r>
      <w:r>
        <w:rPr>
          <w:rFonts w:hint="eastAsia"/>
          <w:b w:val="0"/>
          <w:bCs/>
          <w:sz w:val="22"/>
          <w:szCs w:val="22"/>
          <w:lang w:val="en-US" w:eastAsia="zh-CN"/>
        </w:rPr>
        <w:t>s also worth noted that how the UE determines the priority of DL PRS resources can also be up to several possible ways, for instance based on configuration by the gNBs.</w:t>
      </w:r>
    </w:p>
    <w:p>
      <w:pPr>
        <w:rPr>
          <w:rFonts w:hint="default"/>
          <w:b w:val="0"/>
          <w:bCs/>
          <w:sz w:val="22"/>
          <w:szCs w:val="22"/>
          <w:lang w:val="en-US" w:eastAsia="zh-CN"/>
        </w:rPr>
      </w:pPr>
      <w:r>
        <w:rPr>
          <w:rFonts w:hint="eastAsia"/>
          <w:b w:val="0"/>
          <w:bCs/>
          <w:sz w:val="22"/>
          <w:szCs w:val="22"/>
          <w:lang w:val="en-US" w:eastAsia="zh-CN"/>
        </w:rPr>
        <w:t xml:space="preserve">From our point of view, the measurement outside gap can be supported, but under the condition that the Rx timing difference between the PRS from the non-serving cell and that from the serving cell is within a threshold. Looking at the RAN1 options provided in the LS, we think that the CP length can be a good candidate, since currently the CP length is determined to ensure good demodulation performance under typical channel conditions. </w:t>
      </w:r>
    </w:p>
    <w:p>
      <w:pPr>
        <w:pStyle w:val="36"/>
        <w:rPr>
          <w:rFonts w:hint="default"/>
          <w:b w:val="0"/>
          <w:bCs/>
          <w:sz w:val="22"/>
          <w:szCs w:val="22"/>
          <w:lang w:val="en-US" w:eastAsia="zh-CN"/>
        </w:rPr>
      </w:pPr>
      <w:r>
        <w:rPr>
          <w:rFonts w:hint="eastAsia"/>
          <w:b/>
          <w:bCs w:val="0"/>
          <w:sz w:val="22"/>
          <w:szCs w:val="22"/>
          <w:lang w:val="en-US" w:eastAsia="zh-CN"/>
        </w:rPr>
        <w:t>Provide reply LS to RAN1 that the threshold is set to the CP length.</w:t>
      </w:r>
    </w:p>
    <w:p>
      <w:pPr>
        <w:pStyle w:val="28"/>
        <w:jc w:val="both"/>
      </w:pPr>
      <w:r>
        <w:rPr>
          <w:rFonts w:hint="eastAsia"/>
          <w:lang w:val="en-US" w:eastAsia="zh-CN"/>
        </w:rPr>
        <w:t>3</w:t>
      </w:r>
      <w:r>
        <w:tab/>
      </w:r>
      <w:r>
        <w:t>Conclusion</w:t>
      </w:r>
    </w:p>
    <w:p>
      <w:pPr>
        <w:pStyle w:val="36"/>
        <w:numPr>
          <w:ilvl w:val="0"/>
          <w:numId w:val="0"/>
        </w:numPr>
        <w:ind w:leftChars="0"/>
        <w:rPr>
          <w:rFonts w:hint="default"/>
          <w:b/>
          <w:bCs w:val="0"/>
          <w:sz w:val="22"/>
          <w:szCs w:val="22"/>
          <w:lang w:val="en-US" w:eastAsia="zh-CN"/>
        </w:rPr>
      </w:pPr>
      <w:r>
        <w:rPr>
          <w:rFonts w:hint="eastAsia"/>
          <w:b/>
          <w:bCs w:val="0"/>
          <w:sz w:val="22"/>
          <w:szCs w:val="22"/>
          <w:lang w:val="en-US" w:eastAsia="zh-CN"/>
        </w:rPr>
        <w:t>Proposal 1: Provide reply LS to RAN1 that the threshold is set to the CP length.</w:t>
      </w:r>
    </w:p>
    <w:p>
      <w:pPr>
        <w:pStyle w:val="28"/>
        <w:jc w:val="both"/>
      </w:pPr>
      <w:r>
        <w:t>References</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R1-2200051</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23B872EC"/>
    <w:multiLevelType w:val="multilevel"/>
    <w:tmpl w:val="23B872EC"/>
    <w:lvl w:ilvl="0" w:tentative="0">
      <w:start w:val="1"/>
      <w:numFmt w:val="bullet"/>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Symbol" w:hAnsi="Symbol"/>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2">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2"/>
  </w:num>
  <w:num w:numId="2">
    <w:abstractNumId w:val="4"/>
  </w:num>
  <w:num w:numId="3">
    <w:abstractNumId w:val="3"/>
  </w:num>
  <w:num w:numId="4">
    <w:abstractNumId w:val="6"/>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2F6E78"/>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394A7A"/>
    <w:rsid w:val="043E3FC9"/>
    <w:rsid w:val="046B1F2F"/>
    <w:rsid w:val="04C77D0A"/>
    <w:rsid w:val="04D5204C"/>
    <w:rsid w:val="051F0641"/>
    <w:rsid w:val="059B61E4"/>
    <w:rsid w:val="05A86143"/>
    <w:rsid w:val="05D42FA6"/>
    <w:rsid w:val="06105DAC"/>
    <w:rsid w:val="066957D5"/>
    <w:rsid w:val="068A29F7"/>
    <w:rsid w:val="069766CC"/>
    <w:rsid w:val="07432934"/>
    <w:rsid w:val="07502CA2"/>
    <w:rsid w:val="07654F8B"/>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4712BA"/>
    <w:rsid w:val="0F67780F"/>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3F4D5C"/>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D458FE"/>
    <w:rsid w:val="17E12498"/>
    <w:rsid w:val="17E826AB"/>
    <w:rsid w:val="17ED54B6"/>
    <w:rsid w:val="183A1D2E"/>
    <w:rsid w:val="18407C50"/>
    <w:rsid w:val="1872258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336FF5"/>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AA1847"/>
    <w:rsid w:val="22C0245E"/>
    <w:rsid w:val="22DF0545"/>
    <w:rsid w:val="231C53C0"/>
    <w:rsid w:val="23514077"/>
    <w:rsid w:val="236A351B"/>
    <w:rsid w:val="23855295"/>
    <w:rsid w:val="238F59E1"/>
    <w:rsid w:val="23B20773"/>
    <w:rsid w:val="23CF6D67"/>
    <w:rsid w:val="23FF1EED"/>
    <w:rsid w:val="248F188B"/>
    <w:rsid w:val="24BD0518"/>
    <w:rsid w:val="24E91488"/>
    <w:rsid w:val="25077EC5"/>
    <w:rsid w:val="256A021C"/>
    <w:rsid w:val="25830F3A"/>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CF93A32"/>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584950"/>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6D10A47"/>
    <w:rsid w:val="36D32B42"/>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4D64E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B94775"/>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DAB4D8C"/>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2C3B"/>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6F625DF"/>
    <w:rsid w:val="577E3F1D"/>
    <w:rsid w:val="57B1137F"/>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0A1C6F"/>
    <w:rsid w:val="6794708A"/>
    <w:rsid w:val="67CE0CE2"/>
    <w:rsid w:val="67DA4215"/>
    <w:rsid w:val="67E42DFA"/>
    <w:rsid w:val="681D58BA"/>
    <w:rsid w:val="683C7D70"/>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0E374B"/>
    <w:rsid w:val="6D121910"/>
    <w:rsid w:val="6D3205F0"/>
    <w:rsid w:val="6D4C048E"/>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2930B0"/>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C1676E"/>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8E16C9"/>
    <w:rsid w:val="7CA10AF6"/>
    <w:rsid w:val="7CB561C0"/>
    <w:rsid w:val="7CCC277F"/>
    <w:rsid w:val="7CE3033A"/>
    <w:rsid w:val="7D0A2590"/>
    <w:rsid w:val="7D550752"/>
    <w:rsid w:val="7D6A7A29"/>
    <w:rsid w:val="7DA0035E"/>
    <w:rsid w:val="7DC16877"/>
    <w:rsid w:val="7DCC5A45"/>
    <w:rsid w:val="7E221397"/>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8">
    <w:name w:val="annotation text"/>
    <w:basedOn w:val="1"/>
    <w:link w:val="58"/>
    <w:semiHidden/>
    <w:unhideWhenUsed/>
    <w:qFormat/>
    <w:uiPriority w:val="99"/>
    <w:pPr>
      <w:spacing w:line="240" w:lineRule="auto"/>
    </w:pPr>
    <w:rPr>
      <w:szCs w:val="20"/>
    </w:rPr>
  </w:style>
  <w:style w:type="paragraph" w:styleId="9">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3">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paragraph" w:styleId="17">
    <w:name w:val="annotation subject"/>
    <w:basedOn w:val="8"/>
    <w:next w:val="8"/>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7"/>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7"/>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9"/>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3"/>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2"/>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8"/>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9"/>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1"/>
    <w:qFormat/>
    <w:uiPriority w:val="0"/>
  </w:style>
  <w:style w:type="paragraph" w:customStyle="1" w:styleId="67">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68">
    <w:name w:val="B3"/>
    <w:basedOn w:val="1"/>
    <w:qFormat/>
    <w:uiPriority w:val="0"/>
    <w:pPr>
      <w:ind w:left="1135" w:hanging="284"/>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DDD117E1-8C1C-466A-8D7F-EAF64C1488C0}">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9B5B53C8-48A5-44AD-B897-E90CB0B8E3EC}">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2022-01-10T13:25:59Z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